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8D73" w14:textId="77777777" w:rsidR="00D864C0" w:rsidRDefault="00D864C0" w:rsidP="00D864C0">
      <w:pPr>
        <w:widowControl w:val="0"/>
        <w:autoSpaceDE w:val="0"/>
        <w:autoSpaceDN w:val="0"/>
        <w:adjustRightInd w:val="0"/>
        <w:ind w:left="0" w:firstLine="0"/>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0"/>
      </w:tblGrid>
      <w:tr w:rsidR="00E83258" w14:paraId="3C650274" w14:textId="77777777" w:rsidTr="00E83258">
        <w:tc>
          <w:tcPr>
            <w:tcW w:w="2410" w:type="dxa"/>
            <w:tcBorders>
              <w:bottom w:val="dotted" w:sz="4" w:space="0" w:color="BABEC7" w:themeColor="accent4"/>
            </w:tcBorders>
            <w:vAlign w:val="center"/>
          </w:tcPr>
          <w:p w14:paraId="49B7957D" w14:textId="69579B50" w:rsidR="00E83258" w:rsidRPr="00E83258" w:rsidRDefault="00E83258" w:rsidP="00E83258">
            <w:pPr>
              <w:widowControl w:val="0"/>
              <w:autoSpaceDE w:val="0"/>
              <w:autoSpaceDN w:val="0"/>
              <w:adjustRightInd w:val="0"/>
              <w:ind w:left="0" w:firstLine="0"/>
              <w:rPr>
                <w:rFonts w:ascii="Calibri" w:hAnsi="Calibri"/>
                <w:b/>
                <w:bCs/>
                <w:i/>
                <w:iCs/>
                <w:color w:val="9A262C" w:themeColor="accent1"/>
                <w:sz w:val="24"/>
                <w:szCs w:val="24"/>
              </w:rPr>
            </w:pPr>
            <w:r w:rsidRPr="00E83258">
              <w:rPr>
                <w:rFonts w:ascii="Calibri" w:hAnsi="Calibri"/>
                <w:b/>
                <w:bCs/>
                <w:i/>
                <w:iCs/>
                <w:color w:val="9A262C" w:themeColor="accent1"/>
                <w:sz w:val="24"/>
                <w:szCs w:val="24"/>
              </w:rPr>
              <w:t xml:space="preserve">I heard that Lone Wolf was sold to another private equity company. </w:t>
            </w:r>
            <w:r>
              <w:rPr>
                <w:rFonts w:ascii="Calibri" w:hAnsi="Calibri"/>
                <w:b/>
                <w:bCs/>
                <w:i/>
                <w:iCs/>
                <w:color w:val="9A262C" w:themeColor="accent1"/>
                <w:sz w:val="24"/>
                <w:szCs w:val="24"/>
              </w:rPr>
              <w:br/>
            </w:r>
            <w:r w:rsidRPr="00E83258">
              <w:rPr>
                <w:rFonts w:ascii="Calibri" w:hAnsi="Calibri"/>
                <w:b/>
                <w:bCs/>
                <w:i/>
                <w:iCs/>
                <w:color w:val="9A262C" w:themeColor="accent1"/>
                <w:sz w:val="24"/>
                <w:szCs w:val="24"/>
              </w:rPr>
              <w:t>Is it true?</w:t>
            </w:r>
          </w:p>
        </w:tc>
        <w:tc>
          <w:tcPr>
            <w:tcW w:w="6940" w:type="dxa"/>
            <w:tcBorders>
              <w:bottom w:val="dotted" w:sz="4" w:space="0" w:color="BABEC7" w:themeColor="accent4"/>
            </w:tcBorders>
            <w:vAlign w:val="center"/>
          </w:tcPr>
          <w:p w14:paraId="22EEC0BE" w14:textId="0D6311F9"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r w:rsidRPr="00E83258">
              <w:rPr>
                <w:rFonts w:ascii="Calibri Light" w:hAnsi="Calibri Light" w:cs="Calibri Light"/>
                <w:sz w:val="21"/>
                <w:szCs w:val="21"/>
              </w:rPr>
              <w:t xml:space="preserve">Yes. We have signed a definitive purchase agreement to become a Stone Point Capital portfolio company. While we are extremely proud of our work with Vista Equity Partners and the rapid growth we experienced, we are excited to start this new chapter with Stone Point Capital, one that will focus heavily on investment, long-term product development, innovation, and customer experience. Stone Point’s proven expertise in the Financial Services sector and the Real Estate Finance and Services subsector will help guide and accelerate our vision to simplify the real estate transaction through connected digital experiences.  </w:t>
            </w:r>
          </w:p>
        </w:tc>
      </w:tr>
      <w:tr w:rsidR="00E83258" w14:paraId="10C1A584" w14:textId="77777777" w:rsidTr="00E83258">
        <w:tc>
          <w:tcPr>
            <w:tcW w:w="2410" w:type="dxa"/>
            <w:tcBorders>
              <w:top w:val="dotted" w:sz="4" w:space="0" w:color="BABEC7" w:themeColor="accent4"/>
              <w:bottom w:val="dotted" w:sz="4" w:space="0" w:color="BABEC7" w:themeColor="accent4"/>
            </w:tcBorders>
            <w:vAlign w:val="center"/>
          </w:tcPr>
          <w:p w14:paraId="0A1BF648" w14:textId="60453024" w:rsidR="00E83258" w:rsidRPr="00E83258" w:rsidRDefault="00E83258" w:rsidP="00E83258">
            <w:pPr>
              <w:widowControl w:val="0"/>
              <w:autoSpaceDE w:val="0"/>
              <w:autoSpaceDN w:val="0"/>
              <w:adjustRightInd w:val="0"/>
              <w:ind w:left="0" w:firstLine="0"/>
              <w:rPr>
                <w:rFonts w:ascii="Calibri" w:hAnsi="Calibri"/>
                <w:b/>
                <w:bCs/>
                <w:i/>
                <w:iCs/>
                <w:color w:val="9A262C" w:themeColor="accent1"/>
                <w:sz w:val="24"/>
                <w:szCs w:val="24"/>
              </w:rPr>
            </w:pPr>
            <w:r w:rsidRPr="00E83258">
              <w:rPr>
                <w:rFonts w:ascii="Calibri" w:hAnsi="Calibri"/>
                <w:b/>
                <w:bCs/>
                <w:i/>
                <w:iCs/>
                <w:color w:val="9A262C" w:themeColor="accent1"/>
                <w:sz w:val="24"/>
                <w:szCs w:val="24"/>
              </w:rPr>
              <w:t>Why did Vista sell Lone Wolf?</w:t>
            </w:r>
          </w:p>
        </w:tc>
        <w:tc>
          <w:tcPr>
            <w:tcW w:w="6940" w:type="dxa"/>
            <w:tcBorders>
              <w:top w:val="dotted" w:sz="4" w:space="0" w:color="BABEC7" w:themeColor="accent4"/>
              <w:bottom w:val="dotted" w:sz="4" w:space="0" w:color="BABEC7" w:themeColor="accent4"/>
            </w:tcBorders>
            <w:vAlign w:val="center"/>
          </w:tcPr>
          <w:p w14:paraId="13555826" w14:textId="76EAE771" w:rsidR="00E83258" w:rsidRPr="00E83258" w:rsidRDefault="00E83258" w:rsidP="00E83258">
            <w:pPr>
              <w:ind w:left="0" w:firstLine="0"/>
              <w:rPr>
                <w:rFonts w:ascii="Calibri Light" w:hAnsi="Calibri Light" w:cs="Calibri Light"/>
                <w:sz w:val="21"/>
                <w:szCs w:val="21"/>
              </w:rPr>
            </w:pPr>
            <w:r w:rsidRPr="00E83258">
              <w:rPr>
                <w:rFonts w:ascii="Calibri Light" w:hAnsi="Calibri Light" w:cs="Calibri Light"/>
                <w:sz w:val="21"/>
                <w:szCs w:val="21"/>
              </w:rPr>
              <w:t>Vista joined forces with Lone Wolf over f</w:t>
            </w:r>
            <w:r w:rsidR="0057356D">
              <w:rPr>
                <w:rFonts w:ascii="Calibri Light" w:hAnsi="Calibri Light" w:cs="Calibri Light"/>
                <w:sz w:val="21"/>
                <w:szCs w:val="21"/>
              </w:rPr>
              <w:t xml:space="preserve">ive </w:t>
            </w:r>
            <w:r w:rsidRPr="00E83258">
              <w:rPr>
                <w:rFonts w:ascii="Calibri Light" w:hAnsi="Calibri Light" w:cs="Calibri Light"/>
                <w:sz w:val="21"/>
                <w:szCs w:val="21"/>
              </w:rPr>
              <w:t>years ago with specific goals in mind. Vista sought to achieve these goals by enhancing our market position through acquisition and improving our operations through the implementation of their best practices. We are happy to report that Lone Wolf has met all of those goals (and more!) to signal the end of—and successful return on—the Vista investment. We are now partnering with Stone Point Capital to embark on the next phase of our growth.</w:t>
            </w:r>
            <w:r w:rsidRPr="00E83258">
              <w:rPr>
                <w:rStyle w:val="CommentReference"/>
                <w:rFonts w:ascii="Calibri Light" w:hAnsi="Calibri Light" w:cs="Calibri Light"/>
                <w:sz w:val="21"/>
                <w:szCs w:val="21"/>
              </w:rPr>
              <w:t xml:space="preserve">   </w:t>
            </w:r>
          </w:p>
          <w:p w14:paraId="4C2358C9" w14:textId="77777777"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p>
          <w:p w14:paraId="6DC3EF56" w14:textId="61AE20F7"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r w:rsidRPr="00E83258">
              <w:rPr>
                <w:rFonts w:ascii="Calibri Light" w:hAnsi="Calibri Light" w:cs="Calibri Light"/>
                <w:sz w:val="21"/>
                <w:szCs w:val="21"/>
              </w:rPr>
              <w:t xml:space="preserve">We can’t wait to share more about our accelerated roadmap and long-term vision that will continue our support of agents, brokerages, and MLSs and associations in the weeks and months to come. </w:t>
            </w:r>
          </w:p>
        </w:tc>
      </w:tr>
      <w:tr w:rsidR="00E83258" w14:paraId="3D5C77E5" w14:textId="77777777" w:rsidTr="00E83258">
        <w:tc>
          <w:tcPr>
            <w:tcW w:w="2410" w:type="dxa"/>
            <w:tcBorders>
              <w:top w:val="dotted" w:sz="4" w:space="0" w:color="BABEC7" w:themeColor="accent4"/>
              <w:bottom w:val="dotted" w:sz="4" w:space="0" w:color="BABEC7" w:themeColor="accent4"/>
            </w:tcBorders>
            <w:vAlign w:val="center"/>
          </w:tcPr>
          <w:p w14:paraId="6FF76263" w14:textId="2E783AD4" w:rsidR="00E83258" w:rsidRPr="00E83258" w:rsidRDefault="00E83258" w:rsidP="00E83258">
            <w:pPr>
              <w:widowControl w:val="0"/>
              <w:autoSpaceDE w:val="0"/>
              <w:autoSpaceDN w:val="0"/>
              <w:adjustRightInd w:val="0"/>
              <w:ind w:left="0" w:firstLine="0"/>
              <w:rPr>
                <w:rFonts w:ascii="Calibri" w:hAnsi="Calibri"/>
                <w:b/>
                <w:bCs/>
                <w:i/>
                <w:iCs/>
                <w:color w:val="9A262C" w:themeColor="accent1"/>
                <w:sz w:val="24"/>
                <w:szCs w:val="24"/>
              </w:rPr>
            </w:pPr>
            <w:r w:rsidRPr="00E83258">
              <w:rPr>
                <w:rFonts w:ascii="Calibri" w:hAnsi="Calibri"/>
                <w:b/>
                <w:bCs/>
                <w:i/>
                <w:iCs/>
                <w:color w:val="9A262C" w:themeColor="accent1"/>
                <w:sz w:val="24"/>
                <w:szCs w:val="24"/>
              </w:rPr>
              <w:t xml:space="preserve">What changes </w:t>
            </w:r>
            <w:r>
              <w:rPr>
                <w:rFonts w:ascii="Calibri" w:hAnsi="Calibri"/>
                <w:b/>
                <w:bCs/>
                <w:i/>
                <w:iCs/>
                <w:color w:val="9A262C" w:themeColor="accent1"/>
                <w:sz w:val="24"/>
                <w:szCs w:val="24"/>
              </w:rPr>
              <w:br/>
            </w:r>
            <w:r w:rsidRPr="00E83258">
              <w:rPr>
                <w:rFonts w:ascii="Calibri" w:hAnsi="Calibri"/>
                <w:b/>
                <w:bCs/>
                <w:i/>
                <w:iCs/>
                <w:color w:val="9A262C" w:themeColor="accent1"/>
                <w:sz w:val="24"/>
                <w:szCs w:val="24"/>
              </w:rPr>
              <w:t xml:space="preserve">can I expect from Lone Wolf and for </w:t>
            </w:r>
            <w:r>
              <w:rPr>
                <w:rFonts w:ascii="Calibri" w:hAnsi="Calibri"/>
                <w:b/>
                <w:bCs/>
                <w:i/>
                <w:iCs/>
                <w:color w:val="9A262C" w:themeColor="accent1"/>
                <w:sz w:val="24"/>
                <w:szCs w:val="24"/>
              </w:rPr>
              <w:br/>
            </w:r>
            <w:r w:rsidRPr="00E83258">
              <w:rPr>
                <w:rFonts w:ascii="Calibri" w:hAnsi="Calibri"/>
                <w:b/>
                <w:bCs/>
                <w:i/>
                <w:iCs/>
                <w:color w:val="9A262C" w:themeColor="accent1"/>
                <w:sz w:val="24"/>
                <w:szCs w:val="24"/>
              </w:rPr>
              <w:t>my solutions?</w:t>
            </w:r>
          </w:p>
        </w:tc>
        <w:tc>
          <w:tcPr>
            <w:tcW w:w="6940" w:type="dxa"/>
            <w:tcBorders>
              <w:top w:val="dotted" w:sz="4" w:space="0" w:color="BABEC7" w:themeColor="accent4"/>
              <w:bottom w:val="dotted" w:sz="4" w:space="0" w:color="BABEC7" w:themeColor="accent4"/>
            </w:tcBorders>
            <w:vAlign w:val="center"/>
          </w:tcPr>
          <w:p w14:paraId="01B8ACE3" w14:textId="77777777"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r w:rsidRPr="00E83258">
              <w:rPr>
                <w:rFonts w:ascii="Calibri Light" w:hAnsi="Calibri Light" w:cs="Calibri Light"/>
                <w:sz w:val="21"/>
                <w:szCs w:val="21"/>
              </w:rPr>
              <w:t>Our goal is to ensure the transition to the Stone Point portfolio will be largely invisible to you. Your team, your contracts, and your relationship with Lone Wolf will remain the same at this time.</w:t>
            </w:r>
          </w:p>
          <w:p w14:paraId="24CD2721" w14:textId="77777777"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p>
          <w:p w14:paraId="6D62EC56" w14:textId="0B2598E2"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r w:rsidRPr="00E83258">
              <w:rPr>
                <w:rFonts w:ascii="Calibri Light" w:hAnsi="Calibri Light" w:cs="Calibri Light"/>
                <w:sz w:val="21"/>
                <w:szCs w:val="21"/>
              </w:rPr>
              <w:t>That said, Stone Point’s investment in Lone Wolf is focused on long-term growth. We are excited to leverage the industry expertise of our new strategic partner to enhance our customer experience through our products and services. This includes</w:t>
            </w:r>
            <w:r w:rsidR="0057356D">
              <w:rPr>
                <w:rFonts w:ascii="Calibri Light" w:hAnsi="Calibri Light" w:cs="Calibri Light"/>
                <w:sz w:val="21"/>
                <w:szCs w:val="21"/>
              </w:rPr>
              <w:t xml:space="preserve"> a</w:t>
            </w:r>
            <w:r w:rsidRPr="00E83258">
              <w:rPr>
                <w:rFonts w:ascii="Calibri Light" w:hAnsi="Calibri Light" w:cs="Calibri Light"/>
                <w:sz w:val="21"/>
                <w:szCs w:val="21"/>
              </w:rPr>
              <w:t xml:space="preserve"> focus on:</w:t>
            </w:r>
          </w:p>
          <w:p w14:paraId="07119DCD" w14:textId="77777777"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p>
          <w:p w14:paraId="49DF6D01" w14:textId="77777777" w:rsidR="00E83258" w:rsidRPr="00E83258" w:rsidRDefault="00E83258" w:rsidP="00E83258">
            <w:pPr>
              <w:pStyle w:val="ListParagraph"/>
              <w:widowControl w:val="0"/>
              <w:numPr>
                <w:ilvl w:val="0"/>
                <w:numId w:val="17"/>
              </w:numPr>
              <w:autoSpaceDE w:val="0"/>
              <w:autoSpaceDN w:val="0"/>
              <w:adjustRightInd w:val="0"/>
              <w:rPr>
                <w:rFonts w:ascii="Calibri Light" w:hAnsi="Calibri Light" w:cs="Calibri Light"/>
                <w:sz w:val="21"/>
                <w:szCs w:val="21"/>
              </w:rPr>
            </w:pPr>
            <w:r w:rsidRPr="004613DD">
              <w:rPr>
                <w:rFonts w:ascii="Calibri Light" w:hAnsi="Calibri Light" w:cs="Calibri Light"/>
                <w:i/>
                <w:iCs/>
                <w:sz w:val="21"/>
                <w:szCs w:val="21"/>
              </w:rPr>
              <w:t>New product enhancements</w:t>
            </w:r>
            <w:r w:rsidRPr="00E83258">
              <w:rPr>
                <w:rFonts w:ascii="Calibri Light" w:hAnsi="Calibri Light" w:cs="Calibri Light"/>
                <w:sz w:val="21"/>
                <w:szCs w:val="21"/>
              </w:rPr>
              <w:t xml:space="preserve">: Accelerating timelines on initiatives such as Back Office 3.0 (v3) and forms 4.0. </w:t>
            </w:r>
          </w:p>
          <w:p w14:paraId="1B65ADA9" w14:textId="77777777" w:rsidR="00E83258" w:rsidRPr="00E83258" w:rsidRDefault="00E83258" w:rsidP="00E83258">
            <w:pPr>
              <w:pStyle w:val="ListParagraph"/>
              <w:widowControl w:val="0"/>
              <w:numPr>
                <w:ilvl w:val="0"/>
                <w:numId w:val="17"/>
              </w:numPr>
              <w:autoSpaceDE w:val="0"/>
              <w:autoSpaceDN w:val="0"/>
              <w:adjustRightInd w:val="0"/>
              <w:rPr>
                <w:rFonts w:ascii="Calibri Light" w:hAnsi="Calibri Light" w:cs="Calibri Light"/>
                <w:sz w:val="21"/>
                <w:szCs w:val="21"/>
              </w:rPr>
            </w:pPr>
            <w:r w:rsidRPr="004613DD">
              <w:rPr>
                <w:rFonts w:ascii="Calibri Light" w:hAnsi="Calibri Light" w:cs="Calibri Light"/>
                <w:i/>
                <w:iCs/>
                <w:sz w:val="21"/>
                <w:szCs w:val="21"/>
              </w:rPr>
              <w:t>Enhanced support initiatives</w:t>
            </w:r>
            <w:r w:rsidRPr="00E83258">
              <w:rPr>
                <w:rFonts w:ascii="Calibri Light" w:hAnsi="Calibri Light" w:cs="Calibri Light"/>
                <w:sz w:val="21"/>
                <w:szCs w:val="21"/>
              </w:rPr>
              <w:t xml:space="preserve">: Integrating better contextual support within the product, training courses, and onboarding experiences. </w:t>
            </w:r>
          </w:p>
          <w:p w14:paraId="00865AF7" w14:textId="34580BE4" w:rsidR="00E83258" w:rsidRPr="00E83258" w:rsidRDefault="00E83258" w:rsidP="00E83258">
            <w:pPr>
              <w:pStyle w:val="ListParagraph"/>
              <w:widowControl w:val="0"/>
              <w:numPr>
                <w:ilvl w:val="0"/>
                <w:numId w:val="17"/>
              </w:numPr>
              <w:autoSpaceDE w:val="0"/>
              <w:autoSpaceDN w:val="0"/>
              <w:adjustRightInd w:val="0"/>
              <w:rPr>
                <w:rFonts w:ascii="Calibri Light" w:hAnsi="Calibri Light" w:cs="Calibri Light"/>
                <w:sz w:val="21"/>
                <w:szCs w:val="21"/>
              </w:rPr>
            </w:pPr>
            <w:r w:rsidRPr="004613DD">
              <w:rPr>
                <w:rFonts w:ascii="Calibri Light" w:hAnsi="Calibri Light" w:cs="Calibri Light"/>
                <w:i/>
                <w:iCs/>
                <w:sz w:val="21"/>
                <w:szCs w:val="21"/>
              </w:rPr>
              <w:t>New solutions</w:t>
            </w:r>
            <w:r w:rsidRPr="00E83258">
              <w:rPr>
                <w:rFonts w:ascii="Calibri Light" w:hAnsi="Calibri Light" w:cs="Calibri Light"/>
                <w:sz w:val="21"/>
                <w:szCs w:val="21"/>
              </w:rPr>
              <w:t xml:space="preserve">: Developing and/or acquiring adjacent solutions that integrate into our Agent </w:t>
            </w:r>
            <w:r w:rsidR="0057356D">
              <w:rPr>
                <w:rFonts w:ascii="Calibri Light" w:hAnsi="Calibri Light" w:cs="Calibri Light"/>
                <w:sz w:val="21"/>
                <w:szCs w:val="21"/>
              </w:rPr>
              <w:t xml:space="preserve">Cloud </w:t>
            </w:r>
            <w:r w:rsidRPr="00E83258">
              <w:rPr>
                <w:rFonts w:ascii="Calibri Light" w:hAnsi="Calibri Light" w:cs="Calibri Light"/>
                <w:sz w:val="21"/>
                <w:szCs w:val="21"/>
              </w:rPr>
              <w:t xml:space="preserve">and Broker Cloud, completing our vision of a one-stop shop for brokers and their agents. </w:t>
            </w:r>
          </w:p>
        </w:tc>
      </w:tr>
      <w:tr w:rsidR="00E83258" w14:paraId="7600E596" w14:textId="77777777" w:rsidTr="00E83258">
        <w:tc>
          <w:tcPr>
            <w:tcW w:w="2410" w:type="dxa"/>
            <w:tcBorders>
              <w:top w:val="dotted" w:sz="4" w:space="0" w:color="BABEC7" w:themeColor="accent4"/>
            </w:tcBorders>
            <w:vAlign w:val="center"/>
          </w:tcPr>
          <w:p w14:paraId="1F704E95" w14:textId="7A5D67EA" w:rsidR="00E83258" w:rsidRPr="00E83258" w:rsidRDefault="00E83258" w:rsidP="00E83258">
            <w:pPr>
              <w:widowControl w:val="0"/>
              <w:autoSpaceDE w:val="0"/>
              <w:autoSpaceDN w:val="0"/>
              <w:adjustRightInd w:val="0"/>
              <w:ind w:left="0" w:firstLine="0"/>
              <w:rPr>
                <w:rFonts w:ascii="Calibri" w:hAnsi="Calibri"/>
                <w:b/>
                <w:bCs/>
                <w:i/>
                <w:iCs/>
                <w:color w:val="9A262C" w:themeColor="accent1"/>
                <w:sz w:val="24"/>
                <w:szCs w:val="24"/>
              </w:rPr>
            </w:pPr>
            <w:r w:rsidRPr="00E83258">
              <w:rPr>
                <w:rFonts w:ascii="Calibri" w:hAnsi="Calibri"/>
                <w:b/>
                <w:bCs/>
                <w:i/>
                <w:iCs/>
                <w:color w:val="9A262C" w:themeColor="accent1"/>
                <w:sz w:val="24"/>
                <w:szCs w:val="24"/>
              </w:rPr>
              <w:t>Will my contract with Lone Wolf change?</w:t>
            </w:r>
          </w:p>
        </w:tc>
        <w:tc>
          <w:tcPr>
            <w:tcW w:w="6940" w:type="dxa"/>
            <w:tcBorders>
              <w:top w:val="dotted" w:sz="4" w:space="0" w:color="BABEC7" w:themeColor="accent4"/>
            </w:tcBorders>
            <w:vAlign w:val="center"/>
          </w:tcPr>
          <w:p w14:paraId="32836686" w14:textId="19458322" w:rsidR="00E83258" w:rsidRPr="00E83258" w:rsidRDefault="00E83258" w:rsidP="00E83258">
            <w:pPr>
              <w:widowControl w:val="0"/>
              <w:autoSpaceDE w:val="0"/>
              <w:autoSpaceDN w:val="0"/>
              <w:adjustRightInd w:val="0"/>
              <w:ind w:left="0" w:firstLine="0"/>
              <w:rPr>
                <w:rFonts w:ascii="Calibri Light" w:hAnsi="Calibri Light" w:cs="Calibri Light"/>
                <w:sz w:val="21"/>
                <w:szCs w:val="21"/>
              </w:rPr>
            </w:pPr>
            <w:r w:rsidRPr="00E83258">
              <w:rPr>
                <w:rFonts w:ascii="Calibri Light" w:hAnsi="Calibri Light" w:cs="Calibri Light"/>
                <w:sz w:val="21"/>
                <w:szCs w:val="21"/>
              </w:rPr>
              <w:t xml:space="preserve">The terms of your Lone Wolf contract do not change with this acquisition. </w:t>
            </w:r>
          </w:p>
        </w:tc>
      </w:tr>
    </w:tbl>
    <w:p w14:paraId="7BEFBE1E" w14:textId="77777777" w:rsidR="00D26D7A" w:rsidRDefault="00D26D7A" w:rsidP="00896BA8">
      <w:pPr>
        <w:widowControl w:val="0"/>
        <w:autoSpaceDE w:val="0"/>
        <w:autoSpaceDN w:val="0"/>
        <w:adjustRightInd w:val="0"/>
        <w:ind w:left="0" w:firstLine="0"/>
        <w:rPr>
          <w:b/>
          <w:i/>
          <w:sz w:val="28"/>
          <w:szCs w:val="28"/>
        </w:rPr>
      </w:pPr>
    </w:p>
    <w:sectPr w:rsidR="00D26D7A" w:rsidSect="00873CC3">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8A13" w14:textId="77777777" w:rsidR="00691C5F" w:rsidRDefault="00691C5F" w:rsidP="00E20C3E">
      <w:r>
        <w:separator/>
      </w:r>
    </w:p>
  </w:endnote>
  <w:endnote w:type="continuationSeparator" w:id="0">
    <w:p w14:paraId="0C4657E6" w14:textId="77777777" w:rsidR="00691C5F" w:rsidRDefault="00691C5F" w:rsidP="00E2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5F2A" w14:textId="77777777" w:rsidR="00111CFF" w:rsidRDefault="00111CFF" w:rsidP="004629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59A89" w14:textId="77777777" w:rsidR="00663314" w:rsidRDefault="00663314" w:rsidP="00111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1F4B" w14:textId="77777777" w:rsidR="00111CFF" w:rsidRDefault="00111CFF" w:rsidP="00111CFF">
    <w:pPr>
      <w:pStyle w:val="Footer"/>
      <w:framePr w:wrap="none" w:vAnchor="text" w:hAnchor="page" w:x="9262" w:y="-56"/>
      <w:rPr>
        <w:rStyle w:val="PageNumber"/>
      </w:rPr>
    </w:pPr>
    <w:r>
      <w:rPr>
        <w:rStyle w:val="PageNumber"/>
      </w:rPr>
      <w:fldChar w:fldCharType="begin"/>
    </w:r>
    <w:r>
      <w:rPr>
        <w:rStyle w:val="PageNumber"/>
      </w:rPr>
      <w:instrText xml:space="preserve">PAGE  </w:instrText>
    </w:r>
    <w:r>
      <w:rPr>
        <w:rStyle w:val="PageNumber"/>
      </w:rPr>
      <w:fldChar w:fldCharType="separate"/>
    </w:r>
    <w:r w:rsidR="000607EF">
      <w:rPr>
        <w:rStyle w:val="PageNumber"/>
        <w:noProof/>
      </w:rPr>
      <w:t>2</w:t>
    </w:r>
    <w:r>
      <w:rPr>
        <w:rStyle w:val="PageNumber"/>
      </w:rPr>
      <w:fldChar w:fldCharType="end"/>
    </w:r>
  </w:p>
  <w:p w14:paraId="40835763" w14:textId="77777777" w:rsidR="00E20C3E" w:rsidRPr="00E20C3E" w:rsidRDefault="00E20C3E" w:rsidP="00111CFF">
    <w:pPr>
      <w:pStyle w:val="Footer"/>
      <w:ind w:right="360"/>
      <w:jc w:val="center"/>
      <w:rPr>
        <w:sz w:val="20"/>
        <w:szCs w:val="20"/>
        <w:lang w:val="en-CA"/>
      </w:rPr>
    </w:pPr>
    <w:r w:rsidRPr="00E20C3E">
      <w:rPr>
        <w:sz w:val="20"/>
        <w:szCs w:val="20"/>
        <w:lang w:val="en-CA"/>
      </w:rPr>
      <w:t>LONE WOLF TECHNOLOGIES</w:t>
    </w:r>
  </w:p>
  <w:p w14:paraId="09BC5453" w14:textId="77777777" w:rsidR="00E20C3E" w:rsidRPr="00E20C3E" w:rsidRDefault="00691C5F" w:rsidP="00E20C3E">
    <w:pPr>
      <w:pStyle w:val="p1"/>
      <w:jc w:val="center"/>
      <w:rPr>
        <w:rFonts w:asciiTheme="minorHAnsi" w:hAnsiTheme="minorHAnsi"/>
        <w:sz w:val="20"/>
        <w:szCs w:val="20"/>
      </w:rPr>
    </w:pPr>
    <w:hyperlink r:id="rId1" w:history="1">
      <w:r w:rsidR="00E20C3E" w:rsidRPr="00115E14">
        <w:rPr>
          <w:rStyle w:val="Hyperlink"/>
          <w:rFonts w:asciiTheme="minorHAnsi" w:hAnsiTheme="minorHAnsi"/>
          <w:color w:val="3898F9" w:themeColor="hyperlink" w:themeTint="A6"/>
          <w:sz w:val="20"/>
          <w:szCs w:val="20"/>
        </w:rPr>
        <w:t>www.lwolf.com</w:t>
      </w:r>
    </w:hyperlink>
    <w:r w:rsidR="00E20C3E">
      <w:rPr>
        <w:rFonts w:asciiTheme="minorHAnsi" w:hAnsiTheme="minorHAnsi"/>
        <w:sz w:val="20"/>
        <w:szCs w:val="20"/>
      </w:rPr>
      <w:t xml:space="preserve"> • </w:t>
    </w:r>
    <w:r w:rsidR="00E20C3E" w:rsidRPr="00E20C3E">
      <w:rPr>
        <w:rFonts w:asciiTheme="minorHAnsi" w:hAnsiTheme="minorHAnsi"/>
        <w:sz w:val="20"/>
        <w:szCs w:val="20"/>
      </w:rPr>
      <w:t xml:space="preserve">1.866.CRY.WOLF(279.9653) </w:t>
    </w:r>
    <w:r w:rsidR="00E20C3E">
      <w:rPr>
        <w:rFonts w:asciiTheme="minorHAnsi" w:hAnsi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9C575" w14:textId="77777777" w:rsidR="00691C5F" w:rsidRDefault="00691C5F" w:rsidP="00E20C3E">
      <w:r>
        <w:separator/>
      </w:r>
    </w:p>
  </w:footnote>
  <w:footnote w:type="continuationSeparator" w:id="0">
    <w:p w14:paraId="2E799448" w14:textId="77777777" w:rsidR="00691C5F" w:rsidRDefault="00691C5F" w:rsidP="00E20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5910"/>
      <w:gridCol w:w="5910"/>
    </w:tblGrid>
    <w:tr w:rsidR="002633E8" w14:paraId="3F99D469" w14:textId="77777777" w:rsidTr="00FC771D">
      <w:trPr>
        <w:trHeight w:val="2273"/>
      </w:trPr>
      <w:tc>
        <w:tcPr>
          <w:tcW w:w="3497" w:type="dxa"/>
          <w:vAlign w:val="center"/>
        </w:tcPr>
        <w:p w14:paraId="08512CF8" w14:textId="77777777" w:rsidR="002633E8" w:rsidRDefault="002633E8" w:rsidP="002633E8">
          <w:pPr>
            <w:pStyle w:val="Header"/>
            <w:ind w:left="0" w:firstLine="0"/>
          </w:pPr>
          <w:r>
            <w:rPr>
              <w:noProof/>
              <w:lang w:val="en-CA" w:eastAsia="en-CA"/>
            </w:rPr>
            <w:drawing>
              <wp:inline distT="0" distB="0" distL="0" distR="0" wp14:anchorId="13F16B61" wp14:editId="2FB11ABE">
                <wp:extent cx="1452964" cy="1195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e Wolf_colour.jpg"/>
                        <pic:cNvPicPr/>
                      </pic:nvPicPr>
                      <pic:blipFill>
                        <a:blip r:embed="rId1">
                          <a:extLst>
                            <a:ext uri="{28A0092B-C50C-407E-A947-70E740481C1C}">
                              <a14:useLocalDpi xmlns:a14="http://schemas.microsoft.com/office/drawing/2010/main" val="0"/>
                            </a:ext>
                          </a:extLst>
                        </a:blip>
                        <a:stretch>
                          <a:fillRect/>
                        </a:stretch>
                      </pic:blipFill>
                      <pic:spPr>
                        <a:xfrm>
                          <a:off x="0" y="0"/>
                          <a:ext cx="1452964" cy="1195773"/>
                        </a:xfrm>
                        <a:prstGeom prst="rect">
                          <a:avLst/>
                        </a:prstGeom>
                      </pic:spPr>
                    </pic:pic>
                  </a:graphicData>
                </a:graphic>
              </wp:inline>
            </w:drawing>
          </w:r>
        </w:p>
      </w:tc>
      <w:tc>
        <w:tcPr>
          <w:tcW w:w="5910" w:type="dxa"/>
          <w:vAlign w:val="center"/>
        </w:tcPr>
        <w:p w14:paraId="6771A723" w14:textId="2A0BCBD6" w:rsidR="002633E8" w:rsidRDefault="002633E8" w:rsidP="002633E8">
          <w:pPr>
            <w:pStyle w:val="Heading1"/>
          </w:pPr>
          <w:r w:rsidRPr="00D30A51">
            <w:rPr>
              <w:rFonts w:ascii="Calibri Light" w:hAnsi="Calibri Light" w:cs="Calibri Light"/>
              <w:b w:val="0"/>
              <w:i/>
              <w:iCs/>
            </w:rPr>
            <w:t xml:space="preserve">Stone Point Capital </w:t>
          </w:r>
          <w:r>
            <w:rPr>
              <w:rFonts w:ascii="Calibri Light" w:hAnsi="Calibri Light" w:cs="Calibri Light"/>
              <w:b w:val="0"/>
              <w:i/>
              <w:iCs/>
            </w:rPr>
            <w:br/>
            <w:t>+</w:t>
          </w:r>
          <w:r w:rsidRPr="00D30A51">
            <w:rPr>
              <w:rFonts w:ascii="Calibri Light" w:hAnsi="Calibri Light" w:cs="Calibri Light"/>
              <w:b w:val="0"/>
              <w:i/>
              <w:iCs/>
            </w:rPr>
            <w:t xml:space="preserve"> Lone Wolf</w:t>
          </w:r>
          <w:r>
            <w:t xml:space="preserve"> </w:t>
          </w:r>
        </w:p>
        <w:p w14:paraId="06EED2C1" w14:textId="21979CF2" w:rsidR="002633E8" w:rsidRPr="002633E8" w:rsidRDefault="002633E8" w:rsidP="002633E8">
          <w:pPr>
            <w:pStyle w:val="Heading1"/>
            <w:rPr>
              <w:color w:val="9A262C" w:themeColor="accent1"/>
            </w:rPr>
          </w:pPr>
          <w:r>
            <w:rPr>
              <w:color w:val="9A262C" w:themeColor="accent1"/>
            </w:rPr>
            <w:t>Customer</w:t>
          </w:r>
          <w:r w:rsidRPr="00D30A51">
            <w:rPr>
              <w:color w:val="9A262C" w:themeColor="accent1"/>
            </w:rPr>
            <w:t xml:space="preserve"> FAQ</w:t>
          </w:r>
        </w:p>
      </w:tc>
      <w:tc>
        <w:tcPr>
          <w:tcW w:w="5910" w:type="dxa"/>
          <w:vAlign w:val="center"/>
        </w:tcPr>
        <w:p w14:paraId="2D36D586" w14:textId="4349F2A7" w:rsidR="002633E8" w:rsidRDefault="002633E8" w:rsidP="002633E8">
          <w:pPr>
            <w:pStyle w:val="Heading1"/>
            <w:rPr>
              <w:sz w:val="40"/>
              <w:szCs w:val="40"/>
            </w:rPr>
          </w:pPr>
          <w:r>
            <w:rPr>
              <w:sz w:val="40"/>
              <w:szCs w:val="40"/>
            </w:rPr>
            <w:t>Stone Point + Lone Wolf</w:t>
          </w:r>
          <w:r>
            <w:rPr>
              <w:sz w:val="40"/>
              <w:szCs w:val="40"/>
            </w:rPr>
            <w:br/>
            <w:t>Customer FAQs</w:t>
          </w:r>
        </w:p>
        <w:p w14:paraId="2BAA4EB2" w14:textId="77777777" w:rsidR="002633E8" w:rsidRPr="00242C06" w:rsidRDefault="002633E8" w:rsidP="002633E8"/>
      </w:tc>
    </w:tr>
  </w:tbl>
  <w:p w14:paraId="0B76A081" w14:textId="77777777" w:rsidR="00E20C3E" w:rsidRDefault="00E20C3E" w:rsidP="002633E8">
    <w:pPr>
      <w:pStyle w:val="Header"/>
      <w:pBdr>
        <w:bottom w:val="single" w:sz="12" w:space="1" w:color="auto"/>
      </w:pBdr>
      <w:ind w:left="0" w:firstLine="0"/>
      <w:jc w:val="center"/>
    </w:pPr>
  </w:p>
  <w:p w14:paraId="60F83EF7" w14:textId="77777777" w:rsidR="00E20C3E" w:rsidRDefault="00E20C3E" w:rsidP="00E20C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2A5"/>
    <w:multiLevelType w:val="hybridMultilevel"/>
    <w:tmpl w:val="72FC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07EE"/>
    <w:multiLevelType w:val="hybridMultilevel"/>
    <w:tmpl w:val="29F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A51"/>
    <w:multiLevelType w:val="hybridMultilevel"/>
    <w:tmpl w:val="EE6C5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0728D0"/>
    <w:multiLevelType w:val="hybridMultilevel"/>
    <w:tmpl w:val="80C0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16951"/>
    <w:multiLevelType w:val="hybridMultilevel"/>
    <w:tmpl w:val="07FA64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D2E5B7D"/>
    <w:multiLevelType w:val="hybridMultilevel"/>
    <w:tmpl w:val="0C1A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D2614"/>
    <w:multiLevelType w:val="hybridMultilevel"/>
    <w:tmpl w:val="0646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47D11"/>
    <w:multiLevelType w:val="hybridMultilevel"/>
    <w:tmpl w:val="7B1C7E08"/>
    <w:lvl w:ilvl="0" w:tplc="96B65B26">
      <w:start w:val="1"/>
      <w:numFmt w:val="decimal"/>
      <w:lvlText w:val="%1."/>
      <w:lvlJc w:val="left"/>
      <w:pPr>
        <w:tabs>
          <w:tab w:val="num" w:pos="720"/>
        </w:tabs>
        <w:ind w:left="720" w:hanging="360"/>
      </w:pPr>
    </w:lvl>
    <w:lvl w:ilvl="1" w:tplc="529EF0B0">
      <w:start w:val="1"/>
      <w:numFmt w:val="decimal"/>
      <w:lvlText w:val="%2."/>
      <w:lvlJc w:val="left"/>
      <w:pPr>
        <w:tabs>
          <w:tab w:val="num" w:pos="1440"/>
        </w:tabs>
        <w:ind w:left="1440" w:hanging="360"/>
      </w:pPr>
    </w:lvl>
    <w:lvl w:ilvl="2" w:tplc="14160344">
      <w:start w:val="1"/>
      <w:numFmt w:val="decimal"/>
      <w:lvlText w:val="%3."/>
      <w:lvlJc w:val="left"/>
      <w:pPr>
        <w:tabs>
          <w:tab w:val="num" w:pos="2160"/>
        </w:tabs>
        <w:ind w:left="2160" w:hanging="360"/>
      </w:pPr>
    </w:lvl>
    <w:lvl w:ilvl="3" w:tplc="B122E1A0">
      <w:start w:val="1"/>
      <w:numFmt w:val="decimal"/>
      <w:lvlText w:val="%4."/>
      <w:lvlJc w:val="left"/>
      <w:pPr>
        <w:tabs>
          <w:tab w:val="num" w:pos="2880"/>
        </w:tabs>
        <w:ind w:left="2880" w:hanging="360"/>
      </w:pPr>
    </w:lvl>
    <w:lvl w:ilvl="4" w:tplc="7CAEB852">
      <w:start w:val="1"/>
      <w:numFmt w:val="decimal"/>
      <w:lvlText w:val="%5."/>
      <w:lvlJc w:val="left"/>
      <w:pPr>
        <w:tabs>
          <w:tab w:val="num" w:pos="3600"/>
        </w:tabs>
        <w:ind w:left="3600" w:hanging="360"/>
      </w:pPr>
    </w:lvl>
    <w:lvl w:ilvl="5" w:tplc="9DB0FF3C">
      <w:start w:val="1"/>
      <w:numFmt w:val="decimal"/>
      <w:lvlText w:val="%6."/>
      <w:lvlJc w:val="left"/>
      <w:pPr>
        <w:tabs>
          <w:tab w:val="num" w:pos="4320"/>
        </w:tabs>
        <w:ind w:left="4320" w:hanging="360"/>
      </w:pPr>
    </w:lvl>
    <w:lvl w:ilvl="6" w:tplc="5F9428AC">
      <w:start w:val="1"/>
      <w:numFmt w:val="decimal"/>
      <w:lvlText w:val="%7."/>
      <w:lvlJc w:val="left"/>
      <w:pPr>
        <w:tabs>
          <w:tab w:val="num" w:pos="5040"/>
        </w:tabs>
        <w:ind w:left="5040" w:hanging="360"/>
      </w:pPr>
    </w:lvl>
    <w:lvl w:ilvl="7" w:tplc="CF00ACA0">
      <w:start w:val="1"/>
      <w:numFmt w:val="decimal"/>
      <w:lvlText w:val="%8."/>
      <w:lvlJc w:val="left"/>
      <w:pPr>
        <w:tabs>
          <w:tab w:val="num" w:pos="5760"/>
        </w:tabs>
        <w:ind w:left="5760" w:hanging="360"/>
      </w:pPr>
    </w:lvl>
    <w:lvl w:ilvl="8" w:tplc="2800FB8A">
      <w:start w:val="1"/>
      <w:numFmt w:val="decimal"/>
      <w:lvlText w:val="%9."/>
      <w:lvlJc w:val="left"/>
      <w:pPr>
        <w:tabs>
          <w:tab w:val="num" w:pos="6480"/>
        </w:tabs>
        <w:ind w:left="6480" w:hanging="360"/>
      </w:pPr>
    </w:lvl>
  </w:abstractNum>
  <w:abstractNum w:abstractNumId="8" w15:restartNumberingAfterBreak="0">
    <w:nsid w:val="422B2A6B"/>
    <w:multiLevelType w:val="hybridMultilevel"/>
    <w:tmpl w:val="5BEA8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AB2C67"/>
    <w:multiLevelType w:val="hybridMultilevel"/>
    <w:tmpl w:val="7EAAB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D5734"/>
    <w:multiLevelType w:val="hybridMultilevel"/>
    <w:tmpl w:val="E676E512"/>
    <w:lvl w:ilvl="0" w:tplc="469A0234">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8C299A"/>
    <w:multiLevelType w:val="hybridMultilevel"/>
    <w:tmpl w:val="F35CBEC2"/>
    <w:lvl w:ilvl="0" w:tplc="B516BD76">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586AFF"/>
    <w:multiLevelType w:val="hybridMultilevel"/>
    <w:tmpl w:val="76424460"/>
    <w:lvl w:ilvl="0" w:tplc="D8D88D34">
      <w:numFmt w:val="bullet"/>
      <w:lvlText w:val="-"/>
      <w:lvlJc w:val="left"/>
      <w:pPr>
        <w:ind w:left="720" w:hanging="360"/>
      </w:pPr>
      <w:rPr>
        <w:rFonts w:ascii="Calibri" w:eastAsia="Times New Roman" w:hAnsi="Calibri" w:cs="Calibri" w:hint="default"/>
        <w:color w:val="98999B"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2621D7"/>
    <w:multiLevelType w:val="hybridMultilevel"/>
    <w:tmpl w:val="547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3A5A11"/>
    <w:multiLevelType w:val="hybridMultilevel"/>
    <w:tmpl w:val="7D968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B2492C"/>
    <w:multiLevelType w:val="hybridMultilevel"/>
    <w:tmpl w:val="D110E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914433"/>
    <w:multiLevelType w:val="hybridMultilevel"/>
    <w:tmpl w:val="49AE2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4"/>
  </w:num>
  <w:num w:numId="4">
    <w:abstractNumId w:val="1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 w:numId="10">
    <w:abstractNumId w:val="0"/>
  </w:num>
  <w:num w:numId="11">
    <w:abstractNumId w:val="3"/>
  </w:num>
  <w:num w:numId="12">
    <w:abstractNumId w:val="12"/>
  </w:num>
  <w:num w:numId="13">
    <w:abstractNumId w:val="2"/>
  </w:num>
  <w:num w:numId="14">
    <w:abstractNumId w:val="15"/>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3E"/>
    <w:rsid w:val="0003071B"/>
    <w:rsid w:val="000343E0"/>
    <w:rsid w:val="00037101"/>
    <w:rsid w:val="0004721C"/>
    <w:rsid w:val="00056DA0"/>
    <w:rsid w:val="000607EF"/>
    <w:rsid w:val="000616F1"/>
    <w:rsid w:val="000664AA"/>
    <w:rsid w:val="0007350E"/>
    <w:rsid w:val="000735DB"/>
    <w:rsid w:val="000943A6"/>
    <w:rsid w:val="000A11DD"/>
    <w:rsid w:val="000B2866"/>
    <w:rsid w:val="000D122B"/>
    <w:rsid w:val="000E32B0"/>
    <w:rsid w:val="000E3EFB"/>
    <w:rsid w:val="000F3CC2"/>
    <w:rsid w:val="00111CFF"/>
    <w:rsid w:val="0012491D"/>
    <w:rsid w:val="0013468C"/>
    <w:rsid w:val="001370F7"/>
    <w:rsid w:val="00137E45"/>
    <w:rsid w:val="001431AE"/>
    <w:rsid w:val="00163877"/>
    <w:rsid w:val="00167FC3"/>
    <w:rsid w:val="001755CD"/>
    <w:rsid w:val="001B1637"/>
    <w:rsid w:val="001B3302"/>
    <w:rsid w:val="001C0618"/>
    <w:rsid w:val="001E1DAA"/>
    <w:rsid w:val="002006A0"/>
    <w:rsid w:val="00212056"/>
    <w:rsid w:val="00220325"/>
    <w:rsid w:val="00242C06"/>
    <w:rsid w:val="002633E8"/>
    <w:rsid w:val="002A7753"/>
    <w:rsid w:val="002B7941"/>
    <w:rsid w:val="002E0747"/>
    <w:rsid w:val="003332D3"/>
    <w:rsid w:val="003377DD"/>
    <w:rsid w:val="00353D9A"/>
    <w:rsid w:val="00410A4C"/>
    <w:rsid w:val="00411F65"/>
    <w:rsid w:val="00415730"/>
    <w:rsid w:val="00416CDA"/>
    <w:rsid w:val="004613DD"/>
    <w:rsid w:val="00462979"/>
    <w:rsid w:val="004C635A"/>
    <w:rsid w:val="004F60E7"/>
    <w:rsid w:val="005036C6"/>
    <w:rsid w:val="005127C8"/>
    <w:rsid w:val="00521315"/>
    <w:rsid w:val="00531BF2"/>
    <w:rsid w:val="0054355F"/>
    <w:rsid w:val="0057356D"/>
    <w:rsid w:val="00575948"/>
    <w:rsid w:val="00591CDF"/>
    <w:rsid w:val="005A1BF3"/>
    <w:rsid w:val="005F6723"/>
    <w:rsid w:val="006048FA"/>
    <w:rsid w:val="00615135"/>
    <w:rsid w:val="006205DC"/>
    <w:rsid w:val="00626CFB"/>
    <w:rsid w:val="00657E25"/>
    <w:rsid w:val="00663314"/>
    <w:rsid w:val="00691C5F"/>
    <w:rsid w:val="00696B64"/>
    <w:rsid w:val="006A326B"/>
    <w:rsid w:val="006B42BD"/>
    <w:rsid w:val="006C066D"/>
    <w:rsid w:val="006D19B7"/>
    <w:rsid w:val="006D3596"/>
    <w:rsid w:val="006F0353"/>
    <w:rsid w:val="00701356"/>
    <w:rsid w:val="007031AF"/>
    <w:rsid w:val="007061DC"/>
    <w:rsid w:val="0071658C"/>
    <w:rsid w:val="00742973"/>
    <w:rsid w:val="007446FA"/>
    <w:rsid w:val="007628D4"/>
    <w:rsid w:val="007722F8"/>
    <w:rsid w:val="00782501"/>
    <w:rsid w:val="00794166"/>
    <w:rsid w:val="007B66D2"/>
    <w:rsid w:val="00830FAE"/>
    <w:rsid w:val="0084254D"/>
    <w:rsid w:val="008654C2"/>
    <w:rsid w:val="00873CC3"/>
    <w:rsid w:val="0088463A"/>
    <w:rsid w:val="008905EF"/>
    <w:rsid w:val="00896BA8"/>
    <w:rsid w:val="008E5B91"/>
    <w:rsid w:val="009006C7"/>
    <w:rsid w:val="00911750"/>
    <w:rsid w:val="009450F1"/>
    <w:rsid w:val="009847BC"/>
    <w:rsid w:val="009B4D73"/>
    <w:rsid w:val="009B52A8"/>
    <w:rsid w:val="009D23A6"/>
    <w:rsid w:val="009F0210"/>
    <w:rsid w:val="009F0B76"/>
    <w:rsid w:val="00A05DE6"/>
    <w:rsid w:val="00A17C5D"/>
    <w:rsid w:val="00A95ED6"/>
    <w:rsid w:val="00AC26B0"/>
    <w:rsid w:val="00AD0EAD"/>
    <w:rsid w:val="00B1550A"/>
    <w:rsid w:val="00B337E0"/>
    <w:rsid w:val="00B41FDF"/>
    <w:rsid w:val="00B42B5E"/>
    <w:rsid w:val="00B61941"/>
    <w:rsid w:val="00B919BD"/>
    <w:rsid w:val="00BD2203"/>
    <w:rsid w:val="00BD706F"/>
    <w:rsid w:val="00C02E27"/>
    <w:rsid w:val="00C24820"/>
    <w:rsid w:val="00C6692E"/>
    <w:rsid w:val="00C841ED"/>
    <w:rsid w:val="00CB6C9D"/>
    <w:rsid w:val="00CD00A8"/>
    <w:rsid w:val="00D26D7A"/>
    <w:rsid w:val="00D74BB6"/>
    <w:rsid w:val="00D840C7"/>
    <w:rsid w:val="00D864C0"/>
    <w:rsid w:val="00DA76DA"/>
    <w:rsid w:val="00DD0B53"/>
    <w:rsid w:val="00DE0219"/>
    <w:rsid w:val="00E10737"/>
    <w:rsid w:val="00E20C3E"/>
    <w:rsid w:val="00E45041"/>
    <w:rsid w:val="00E549D0"/>
    <w:rsid w:val="00E803C0"/>
    <w:rsid w:val="00E83258"/>
    <w:rsid w:val="00EA0162"/>
    <w:rsid w:val="00EB28F5"/>
    <w:rsid w:val="00EB51F4"/>
    <w:rsid w:val="00EB549F"/>
    <w:rsid w:val="00EC49F0"/>
    <w:rsid w:val="00EE6778"/>
    <w:rsid w:val="00F06331"/>
    <w:rsid w:val="00F103F0"/>
    <w:rsid w:val="00F441EC"/>
    <w:rsid w:val="00FB66D0"/>
    <w:rsid w:val="00FC0565"/>
    <w:rsid w:val="00FC1CEB"/>
    <w:rsid w:val="00FC273E"/>
    <w:rsid w:val="00FE53DF"/>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F09FB"/>
  <w15:chartTrackingRefBased/>
  <w15:docId w15:val="{131B7D70-CD22-412B-A92A-D3698C34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0EAD"/>
    <w:pPr>
      <w:ind w:left="720" w:firstLine="720"/>
    </w:pPr>
    <w:rPr>
      <w:rFonts w:eastAsia="Times New Roman" w:cstheme="minorHAnsi"/>
      <w:color w:val="98999B" w:themeColor="text1" w:themeTint="A6"/>
      <w:sz w:val="22"/>
      <w:szCs w:val="22"/>
    </w:rPr>
  </w:style>
  <w:style w:type="paragraph" w:styleId="Heading1">
    <w:name w:val="heading 1"/>
    <w:aliases w:val="Title Header"/>
    <w:basedOn w:val="Normal"/>
    <w:next w:val="Normal"/>
    <w:link w:val="Heading1Char"/>
    <w:uiPriority w:val="9"/>
    <w:qFormat/>
    <w:rsid w:val="00E20C3E"/>
    <w:pPr>
      <w:keepNext/>
      <w:keepLines/>
      <w:spacing w:before="240"/>
      <w:jc w:val="right"/>
      <w:outlineLvl w:val="0"/>
    </w:pPr>
    <w:rPr>
      <w:rFonts w:ascii="Calibri" w:eastAsiaTheme="majorEastAsia" w:hAnsi="Calibri" w:cstheme="majorBidi"/>
      <w:b/>
      <w:sz w:val="36"/>
      <w:szCs w:val="32"/>
    </w:rPr>
  </w:style>
  <w:style w:type="paragraph" w:styleId="Heading2">
    <w:name w:val="heading 2"/>
    <w:aliases w:val="Body Heading"/>
    <w:basedOn w:val="Normal"/>
    <w:next w:val="Normal"/>
    <w:link w:val="Heading2Char"/>
    <w:uiPriority w:val="9"/>
    <w:unhideWhenUsed/>
    <w:qFormat/>
    <w:rsid w:val="00AD0EAD"/>
    <w:pPr>
      <w:ind w:left="0"/>
      <w:outlineLvl w:val="1"/>
    </w:pPr>
    <w:rPr>
      <w:b/>
      <w:sz w:val="36"/>
    </w:rPr>
  </w:style>
  <w:style w:type="paragraph" w:styleId="Heading3">
    <w:name w:val="heading 3"/>
    <w:aliases w:val="Header TItle"/>
    <w:basedOn w:val="Normal"/>
    <w:next w:val="Normal"/>
    <w:link w:val="Heading3Char"/>
    <w:uiPriority w:val="9"/>
    <w:semiHidden/>
    <w:unhideWhenUsed/>
    <w:qFormat/>
    <w:rsid w:val="00FF7136"/>
    <w:pPr>
      <w:keepNext/>
      <w:keepLines/>
      <w:spacing w:before="40"/>
      <w:jc w:val="right"/>
      <w:outlineLvl w:val="2"/>
    </w:pPr>
    <w:rPr>
      <w:rFonts w:eastAsiaTheme="majorEastAsia" w:cstheme="majorBidi"/>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3E"/>
    <w:pPr>
      <w:tabs>
        <w:tab w:val="center" w:pos="4680"/>
        <w:tab w:val="right" w:pos="9360"/>
      </w:tabs>
    </w:pPr>
  </w:style>
  <w:style w:type="character" w:customStyle="1" w:styleId="HeaderChar">
    <w:name w:val="Header Char"/>
    <w:basedOn w:val="DefaultParagraphFont"/>
    <w:link w:val="Header"/>
    <w:uiPriority w:val="99"/>
    <w:rsid w:val="00E20C3E"/>
  </w:style>
  <w:style w:type="paragraph" w:styleId="Footer">
    <w:name w:val="footer"/>
    <w:basedOn w:val="Normal"/>
    <w:link w:val="FooterChar"/>
    <w:uiPriority w:val="99"/>
    <w:unhideWhenUsed/>
    <w:rsid w:val="00E20C3E"/>
    <w:pPr>
      <w:tabs>
        <w:tab w:val="center" w:pos="4680"/>
        <w:tab w:val="right" w:pos="9360"/>
      </w:tabs>
    </w:pPr>
  </w:style>
  <w:style w:type="character" w:customStyle="1" w:styleId="FooterChar">
    <w:name w:val="Footer Char"/>
    <w:basedOn w:val="DefaultParagraphFont"/>
    <w:link w:val="Footer"/>
    <w:uiPriority w:val="99"/>
    <w:rsid w:val="00E20C3E"/>
  </w:style>
  <w:style w:type="table" w:styleId="TableGrid">
    <w:name w:val="Table Grid"/>
    <w:basedOn w:val="TableNormal"/>
    <w:uiPriority w:val="39"/>
    <w:rsid w:val="00E2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Header Char"/>
    <w:basedOn w:val="DefaultParagraphFont"/>
    <w:link w:val="Heading1"/>
    <w:uiPriority w:val="9"/>
    <w:rsid w:val="00E20C3E"/>
    <w:rPr>
      <w:rFonts w:ascii="Calibri" w:eastAsiaTheme="majorEastAsia" w:hAnsi="Calibri" w:cstheme="majorBidi"/>
      <w:b/>
      <w:color w:val="98999B" w:themeColor="text1" w:themeTint="A6"/>
      <w:sz w:val="36"/>
      <w:szCs w:val="32"/>
    </w:rPr>
  </w:style>
  <w:style w:type="paragraph" w:customStyle="1" w:styleId="p1">
    <w:name w:val="p1"/>
    <w:basedOn w:val="Normal"/>
    <w:rsid w:val="00E20C3E"/>
    <w:rPr>
      <w:rFonts w:ascii="Arial Narrow" w:hAnsi="Arial Narrow" w:cs="Times New Roman"/>
      <w:sz w:val="12"/>
      <w:szCs w:val="12"/>
    </w:rPr>
  </w:style>
  <w:style w:type="character" w:customStyle="1" w:styleId="apple-converted-space">
    <w:name w:val="apple-converted-space"/>
    <w:basedOn w:val="DefaultParagraphFont"/>
    <w:rsid w:val="00E20C3E"/>
  </w:style>
  <w:style w:type="character" w:styleId="Hyperlink">
    <w:name w:val="Hyperlink"/>
    <w:basedOn w:val="DefaultParagraphFont"/>
    <w:uiPriority w:val="99"/>
    <w:unhideWhenUsed/>
    <w:rsid w:val="00E20C3E"/>
    <w:rPr>
      <w:color w:val="0563C1" w:themeColor="hyperlink"/>
      <w:u w:val="single"/>
    </w:rPr>
  </w:style>
  <w:style w:type="character" w:customStyle="1" w:styleId="Heading2Char">
    <w:name w:val="Heading 2 Char"/>
    <w:aliases w:val="Body Heading Char"/>
    <w:basedOn w:val="DefaultParagraphFont"/>
    <w:link w:val="Heading2"/>
    <w:uiPriority w:val="9"/>
    <w:rsid w:val="00AD0EAD"/>
    <w:rPr>
      <w:rFonts w:eastAsia="Times New Roman" w:cstheme="minorHAnsi"/>
      <w:b/>
      <w:color w:val="98999B" w:themeColor="text1" w:themeTint="A6"/>
      <w:sz w:val="36"/>
      <w:szCs w:val="22"/>
    </w:rPr>
  </w:style>
  <w:style w:type="paragraph" w:styleId="NoSpacing">
    <w:name w:val="No Spacing"/>
    <w:aliases w:val="Subhead"/>
    <w:uiPriority w:val="1"/>
    <w:qFormat/>
    <w:rsid w:val="00AD0EAD"/>
    <w:pPr>
      <w:ind w:firstLine="720"/>
    </w:pPr>
    <w:rPr>
      <w:rFonts w:asciiTheme="majorHAnsi" w:eastAsiaTheme="majorEastAsia" w:hAnsiTheme="majorHAnsi" w:cstheme="minorHAnsi"/>
      <w:color w:val="98999B" w:themeColor="text1" w:themeTint="A6"/>
      <w:sz w:val="32"/>
      <w:szCs w:val="22"/>
    </w:rPr>
  </w:style>
  <w:style w:type="character" w:customStyle="1" w:styleId="Heading3Char">
    <w:name w:val="Heading 3 Char"/>
    <w:aliases w:val="Header TItle Char"/>
    <w:basedOn w:val="DefaultParagraphFont"/>
    <w:link w:val="Heading3"/>
    <w:uiPriority w:val="9"/>
    <w:semiHidden/>
    <w:rsid w:val="00FF7136"/>
    <w:rPr>
      <w:rFonts w:eastAsiaTheme="majorEastAsia" w:cstheme="majorBidi"/>
      <w:b/>
      <w:color w:val="98999B" w:themeColor="text1" w:themeTint="A6"/>
      <w:sz w:val="40"/>
    </w:rPr>
  </w:style>
  <w:style w:type="paragraph" w:styleId="Title">
    <w:name w:val="Title"/>
    <w:aliases w:val="Header Subtitle"/>
    <w:basedOn w:val="Normal"/>
    <w:next w:val="Normal"/>
    <w:link w:val="TitleChar"/>
    <w:uiPriority w:val="10"/>
    <w:qFormat/>
    <w:rsid w:val="00FF7136"/>
    <w:pPr>
      <w:contextualSpacing/>
      <w:jc w:val="right"/>
    </w:pPr>
    <w:rPr>
      <w:rFonts w:asciiTheme="majorHAnsi" w:eastAsiaTheme="majorEastAsia" w:hAnsiTheme="majorHAnsi" w:cstheme="majorBidi"/>
      <w:spacing w:val="-10"/>
      <w:kern w:val="28"/>
      <w:sz w:val="32"/>
      <w:szCs w:val="56"/>
    </w:rPr>
  </w:style>
  <w:style w:type="character" w:customStyle="1" w:styleId="TitleChar">
    <w:name w:val="Title Char"/>
    <w:aliases w:val="Header Subtitle Char"/>
    <w:basedOn w:val="DefaultParagraphFont"/>
    <w:link w:val="Title"/>
    <w:uiPriority w:val="10"/>
    <w:rsid w:val="00FF7136"/>
    <w:rPr>
      <w:rFonts w:asciiTheme="majorHAnsi" w:eastAsiaTheme="majorEastAsia" w:hAnsiTheme="majorHAnsi" w:cstheme="majorBidi"/>
      <w:color w:val="98999B" w:themeColor="text1" w:themeTint="A6"/>
      <w:spacing w:val="-10"/>
      <w:kern w:val="28"/>
      <w:sz w:val="32"/>
      <w:szCs w:val="56"/>
    </w:rPr>
  </w:style>
  <w:style w:type="character" w:styleId="PageNumber">
    <w:name w:val="page number"/>
    <w:basedOn w:val="DefaultParagraphFont"/>
    <w:uiPriority w:val="99"/>
    <w:semiHidden/>
    <w:unhideWhenUsed/>
    <w:rsid w:val="00111CFF"/>
  </w:style>
  <w:style w:type="paragraph" w:styleId="ListParagraph">
    <w:name w:val="List Paragraph"/>
    <w:basedOn w:val="Normal"/>
    <w:uiPriority w:val="34"/>
    <w:qFormat/>
    <w:rsid w:val="00521315"/>
    <w:pPr>
      <w:contextualSpacing/>
    </w:pPr>
  </w:style>
  <w:style w:type="character" w:styleId="CommentReference">
    <w:name w:val="annotation reference"/>
    <w:basedOn w:val="DefaultParagraphFont"/>
    <w:uiPriority w:val="99"/>
    <w:semiHidden/>
    <w:unhideWhenUsed/>
    <w:rsid w:val="00591CDF"/>
    <w:rPr>
      <w:sz w:val="16"/>
      <w:szCs w:val="16"/>
    </w:rPr>
  </w:style>
  <w:style w:type="paragraph" w:styleId="CommentText">
    <w:name w:val="annotation text"/>
    <w:basedOn w:val="Normal"/>
    <w:link w:val="CommentTextChar"/>
    <w:uiPriority w:val="99"/>
    <w:semiHidden/>
    <w:unhideWhenUsed/>
    <w:rsid w:val="00591CDF"/>
    <w:rPr>
      <w:sz w:val="20"/>
      <w:szCs w:val="20"/>
    </w:rPr>
  </w:style>
  <w:style w:type="character" w:customStyle="1" w:styleId="CommentTextChar">
    <w:name w:val="Comment Text Char"/>
    <w:basedOn w:val="DefaultParagraphFont"/>
    <w:link w:val="CommentText"/>
    <w:uiPriority w:val="99"/>
    <w:semiHidden/>
    <w:rsid w:val="00591CDF"/>
    <w:rPr>
      <w:rFonts w:eastAsia="Times New Roman" w:cstheme="minorHAnsi"/>
      <w:color w:val="98999B" w:themeColor="text1" w:themeTint="A6"/>
      <w:sz w:val="20"/>
      <w:szCs w:val="20"/>
    </w:rPr>
  </w:style>
  <w:style w:type="paragraph" w:styleId="CommentSubject">
    <w:name w:val="annotation subject"/>
    <w:basedOn w:val="CommentText"/>
    <w:next w:val="CommentText"/>
    <w:link w:val="CommentSubjectChar"/>
    <w:uiPriority w:val="99"/>
    <w:semiHidden/>
    <w:unhideWhenUsed/>
    <w:rsid w:val="00591CDF"/>
    <w:rPr>
      <w:b/>
      <w:bCs/>
    </w:rPr>
  </w:style>
  <w:style w:type="character" w:customStyle="1" w:styleId="CommentSubjectChar">
    <w:name w:val="Comment Subject Char"/>
    <w:basedOn w:val="CommentTextChar"/>
    <w:link w:val="CommentSubject"/>
    <w:uiPriority w:val="99"/>
    <w:semiHidden/>
    <w:rsid w:val="00591CDF"/>
    <w:rPr>
      <w:rFonts w:eastAsia="Times New Roman" w:cstheme="minorHAnsi"/>
      <w:b/>
      <w:bCs/>
      <w:color w:val="98999B" w:themeColor="text1" w:themeTint="A6"/>
      <w:sz w:val="20"/>
      <w:szCs w:val="20"/>
    </w:rPr>
  </w:style>
  <w:style w:type="paragraph" w:styleId="BalloonText">
    <w:name w:val="Balloon Text"/>
    <w:basedOn w:val="Normal"/>
    <w:link w:val="BalloonTextChar"/>
    <w:uiPriority w:val="99"/>
    <w:semiHidden/>
    <w:unhideWhenUsed/>
    <w:rsid w:val="005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DF"/>
    <w:rPr>
      <w:rFonts w:ascii="Segoe UI" w:eastAsia="Times New Roman" w:hAnsi="Segoe UI" w:cs="Segoe UI"/>
      <w:color w:val="98999B" w:themeColor="text1" w:themeTint="A6"/>
      <w:sz w:val="18"/>
      <w:szCs w:val="18"/>
    </w:rPr>
  </w:style>
  <w:style w:type="paragraph" w:styleId="NormalWeb">
    <w:name w:val="Normal (Web)"/>
    <w:basedOn w:val="Normal"/>
    <w:uiPriority w:val="99"/>
    <w:unhideWhenUsed/>
    <w:rsid w:val="000616F1"/>
    <w:pPr>
      <w:spacing w:before="100" w:beforeAutospacing="1" w:after="100" w:afterAutospacing="1"/>
      <w:ind w:left="0" w:firstLine="0"/>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68462">
      <w:bodyDiv w:val="1"/>
      <w:marLeft w:val="0"/>
      <w:marRight w:val="0"/>
      <w:marTop w:val="0"/>
      <w:marBottom w:val="0"/>
      <w:divBdr>
        <w:top w:val="none" w:sz="0" w:space="0" w:color="auto"/>
        <w:left w:val="none" w:sz="0" w:space="0" w:color="auto"/>
        <w:bottom w:val="none" w:sz="0" w:space="0" w:color="auto"/>
        <w:right w:val="none" w:sz="0" w:space="0" w:color="auto"/>
      </w:divBdr>
    </w:div>
    <w:div w:id="1228803635">
      <w:bodyDiv w:val="1"/>
      <w:marLeft w:val="0"/>
      <w:marRight w:val="0"/>
      <w:marTop w:val="0"/>
      <w:marBottom w:val="0"/>
      <w:divBdr>
        <w:top w:val="none" w:sz="0" w:space="0" w:color="auto"/>
        <w:left w:val="none" w:sz="0" w:space="0" w:color="auto"/>
        <w:bottom w:val="none" w:sz="0" w:space="0" w:color="auto"/>
        <w:right w:val="none" w:sz="0" w:space="0" w:color="auto"/>
      </w:divBdr>
      <w:divsChild>
        <w:div w:id="1648363622">
          <w:marLeft w:val="0"/>
          <w:marRight w:val="0"/>
          <w:marTop w:val="0"/>
          <w:marBottom w:val="0"/>
          <w:divBdr>
            <w:top w:val="none" w:sz="0" w:space="0" w:color="auto"/>
            <w:left w:val="none" w:sz="0" w:space="0" w:color="auto"/>
            <w:bottom w:val="none" w:sz="0" w:space="0" w:color="auto"/>
            <w:right w:val="none" w:sz="0" w:space="0" w:color="auto"/>
          </w:divBdr>
          <w:divsChild>
            <w:div w:id="1928877675">
              <w:marLeft w:val="0"/>
              <w:marRight w:val="0"/>
              <w:marTop w:val="0"/>
              <w:marBottom w:val="0"/>
              <w:divBdr>
                <w:top w:val="none" w:sz="0" w:space="0" w:color="auto"/>
                <w:left w:val="none" w:sz="0" w:space="0" w:color="auto"/>
                <w:bottom w:val="none" w:sz="0" w:space="0" w:color="auto"/>
                <w:right w:val="none" w:sz="0" w:space="0" w:color="auto"/>
              </w:divBdr>
              <w:divsChild>
                <w:div w:id="1844198153">
                  <w:marLeft w:val="0"/>
                  <w:marRight w:val="0"/>
                  <w:marTop w:val="0"/>
                  <w:marBottom w:val="0"/>
                  <w:divBdr>
                    <w:top w:val="none" w:sz="0" w:space="0" w:color="auto"/>
                    <w:left w:val="none" w:sz="0" w:space="0" w:color="auto"/>
                    <w:bottom w:val="none" w:sz="0" w:space="0" w:color="auto"/>
                    <w:right w:val="none" w:sz="0" w:space="0" w:color="auto"/>
                  </w:divBdr>
                  <w:divsChild>
                    <w:div w:id="1460611027">
                      <w:marLeft w:val="0"/>
                      <w:marRight w:val="0"/>
                      <w:marTop w:val="0"/>
                      <w:marBottom w:val="0"/>
                      <w:divBdr>
                        <w:top w:val="none" w:sz="0" w:space="0" w:color="auto"/>
                        <w:left w:val="none" w:sz="0" w:space="0" w:color="auto"/>
                        <w:bottom w:val="none" w:sz="0" w:space="0" w:color="auto"/>
                        <w:right w:val="none" w:sz="0" w:space="0" w:color="auto"/>
                      </w:divBdr>
                      <w:divsChild>
                        <w:div w:id="19708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8691">
      <w:bodyDiv w:val="1"/>
      <w:marLeft w:val="0"/>
      <w:marRight w:val="0"/>
      <w:marTop w:val="0"/>
      <w:marBottom w:val="0"/>
      <w:divBdr>
        <w:top w:val="none" w:sz="0" w:space="0" w:color="auto"/>
        <w:left w:val="none" w:sz="0" w:space="0" w:color="auto"/>
        <w:bottom w:val="none" w:sz="0" w:space="0" w:color="auto"/>
        <w:right w:val="none" w:sz="0" w:space="0" w:color="auto"/>
      </w:divBdr>
    </w:div>
    <w:div w:id="1882134518">
      <w:bodyDiv w:val="1"/>
      <w:marLeft w:val="0"/>
      <w:marRight w:val="0"/>
      <w:marTop w:val="0"/>
      <w:marBottom w:val="0"/>
      <w:divBdr>
        <w:top w:val="none" w:sz="0" w:space="0" w:color="auto"/>
        <w:left w:val="none" w:sz="0" w:space="0" w:color="auto"/>
        <w:bottom w:val="none" w:sz="0" w:space="0" w:color="auto"/>
        <w:right w:val="none" w:sz="0" w:space="0" w:color="auto"/>
      </w:divBdr>
      <w:divsChild>
        <w:div w:id="2121103740">
          <w:marLeft w:val="0"/>
          <w:marRight w:val="845"/>
          <w:marTop w:val="0"/>
          <w:marBottom w:val="0"/>
          <w:divBdr>
            <w:top w:val="none" w:sz="0" w:space="0" w:color="auto"/>
            <w:left w:val="none" w:sz="0" w:space="0" w:color="auto"/>
            <w:bottom w:val="none" w:sz="0" w:space="0" w:color="auto"/>
            <w:right w:val="none" w:sz="0" w:space="0" w:color="auto"/>
          </w:divBdr>
          <w:divsChild>
            <w:div w:id="132525976">
              <w:marLeft w:val="0"/>
              <w:marRight w:val="0"/>
              <w:marTop w:val="0"/>
              <w:marBottom w:val="0"/>
              <w:divBdr>
                <w:top w:val="none" w:sz="0" w:space="0" w:color="auto"/>
                <w:left w:val="none" w:sz="0" w:space="0" w:color="auto"/>
                <w:bottom w:val="none" w:sz="0" w:space="0" w:color="auto"/>
                <w:right w:val="none" w:sz="0" w:space="0" w:color="auto"/>
              </w:divBdr>
            </w:div>
          </w:divsChild>
        </w:div>
        <w:div w:id="1834299178">
          <w:marLeft w:val="0"/>
          <w:marRight w:val="0"/>
          <w:marTop w:val="0"/>
          <w:marBottom w:val="0"/>
          <w:divBdr>
            <w:top w:val="none" w:sz="0" w:space="0" w:color="auto"/>
            <w:left w:val="none" w:sz="0" w:space="0" w:color="auto"/>
            <w:bottom w:val="none" w:sz="0" w:space="0" w:color="auto"/>
            <w:right w:val="none" w:sz="0" w:space="0" w:color="auto"/>
          </w:divBdr>
          <w:divsChild>
            <w:div w:id="7818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wo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ne Wolf">
      <a:dk1>
        <a:srgbClr val="636466"/>
      </a:dk1>
      <a:lt1>
        <a:srgbClr val="FFFFFF"/>
      </a:lt1>
      <a:dk2>
        <a:srgbClr val="3E4457"/>
      </a:dk2>
      <a:lt2>
        <a:srgbClr val="E7E6E6"/>
      </a:lt2>
      <a:accent1>
        <a:srgbClr val="9A262C"/>
      </a:accent1>
      <a:accent2>
        <a:srgbClr val="3E4457"/>
      </a:accent2>
      <a:accent3>
        <a:srgbClr val="FAA61A"/>
      </a:accent3>
      <a:accent4>
        <a:srgbClr val="BABEC7"/>
      </a:accent4>
      <a:accent5>
        <a:srgbClr val="636466"/>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B52CDC1BF224EBC8230D54BFB331F" ma:contentTypeVersion="12" ma:contentTypeDescription="Create a new document." ma:contentTypeScope="" ma:versionID="77fbc2b5a7ef67be70fc58b0e2a9defd">
  <xsd:schema xmlns:xsd="http://www.w3.org/2001/XMLSchema" xmlns:xs="http://www.w3.org/2001/XMLSchema" xmlns:p="http://schemas.microsoft.com/office/2006/metadata/properties" xmlns:ns3="7f9ff5f3-89db-4973-8df1-8d4c69ef8af0" xmlns:ns4="417bfa23-cb62-497f-8c49-a1ec62fd34d4" targetNamespace="http://schemas.microsoft.com/office/2006/metadata/properties" ma:root="true" ma:fieldsID="fb999be99b062111339725ea26fa4f8c" ns3:_="" ns4:_="">
    <xsd:import namespace="7f9ff5f3-89db-4973-8df1-8d4c69ef8af0"/>
    <xsd:import namespace="417bfa23-cb62-497f-8c49-a1ec62fd34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ff5f3-89db-4973-8df1-8d4c69ef8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bfa23-cb62-497f-8c49-a1ec62fd34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2665-F818-44AE-98C8-E5AC771F8F08}">
  <ds:schemaRefs>
    <ds:schemaRef ds:uri="http://schemas.microsoft.com/sharepoint/v3/contenttype/forms"/>
  </ds:schemaRefs>
</ds:datastoreItem>
</file>

<file path=customXml/itemProps2.xml><?xml version="1.0" encoding="utf-8"?>
<ds:datastoreItem xmlns:ds="http://schemas.openxmlformats.org/officeDocument/2006/customXml" ds:itemID="{700275C3-EFC4-475A-B8E7-E287B78D5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ff5f3-89db-4973-8df1-8d4c69ef8af0"/>
    <ds:schemaRef ds:uri="417bfa23-cb62-497f-8c49-a1ec62fd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F04C9-B7A5-4A8F-8DF9-30D368109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B4E7FC-5A6F-4646-90AF-A2B95649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Gaede</cp:lastModifiedBy>
  <cp:revision>7</cp:revision>
  <cp:lastPrinted>2017-03-21T13:31:00Z</cp:lastPrinted>
  <dcterms:created xsi:type="dcterms:W3CDTF">2020-10-20T12:32:00Z</dcterms:created>
  <dcterms:modified xsi:type="dcterms:W3CDTF">2020-10-20T16:51:00Z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0x010100333B52CDC1BF224EBC8230D54BFB331F</vt:lpwstr>
  </property>
</Properties>
</file>